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82A5" w14:textId="1C612B97" w:rsidR="004E55F2" w:rsidRDefault="004E55F2" w:rsidP="004E55F2">
      <w:pPr>
        <w:pStyle w:val="BodyText"/>
        <w:spacing w:before="125" w:line="261" w:lineRule="auto"/>
        <w:ind w:right="0"/>
        <w:jc w:val="center"/>
      </w:pPr>
      <w:r>
        <w:t>The ‘Windfall Gals’ Reject Mfr.’s Contention that Paying the Rep Was a Windfall</w:t>
      </w:r>
    </w:p>
    <w:p w14:paraId="6F06E540" w14:textId="4D159AC6" w:rsidR="004E55F2" w:rsidRDefault="004E55F2" w:rsidP="00D95C9D">
      <w:pPr>
        <w:pStyle w:val="BodyText"/>
        <w:spacing w:before="0"/>
        <w:ind w:right="0"/>
        <w:jc w:val="center"/>
        <w:rPr>
          <w:sz w:val="24"/>
          <w:szCs w:val="24"/>
        </w:rPr>
      </w:pPr>
      <w:r w:rsidRPr="004E55F2">
        <w:rPr>
          <w:sz w:val="24"/>
          <w:szCs w:val="24"/>
        </w:rPr>
        <w:t>by:  Adam J. Glazer</w:t>
      </w:r>
    </w:p>
    <w:p w14:paraId="50DF73B9" w14:textId="3BEF67C6" w:rsidR="00D95C9D" w:rsidRPr="004E55F2" w:rsidRDefault="00D95C9D" w:rsidP="00D95C9D">
      <w:pPr>
        <w:pStyle w:val="BodyText"/>
        <w:spacing w:before="0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HIRA Legal Counsel</w:t>
      </w:r>
    </w:p>
    <w:p w14:paraId="3CAABEFB" w14:textId="49567A17" w:rsidR="00763C31" w:rsidRDefault="004E55F2">
      <w:pPr>
        <w:pStyle w:val="BodyText"/>
        <w:spacing w:before="125" w:line="261" w:lineRule="auto"/>
        <w:ind w:right="0"/>
      </w:pPr>
      <w:r>
        <w:t>Just months ago, o</w:t>
      </w:r>
      <w:r w:rsidR="00D37943">
        <w:t xml:space="preserve">n the fifth floor of the courthouse in a sleepy </w:t>
      </w:r>
      <w:r w:rsidR="005C6955">
        <w:t>Philadelphia</w:t>
      </w:r>
      <w:r>
        <w:t xml:space="preserve"> </w:t>
      </w:r>
      <w:r w:rsidR="00D37943">
        <w:t>suburb, an international manufacturing conglomerate squared off for 3½ days against a local sales rep</w:t>
      </w:r>
      <w:r>
        <w:t>.  The battle was over</w:t>
      </w:r>
      <w:r w:rsidR="00D37943">
        <w:t xml:space="preserve"> commissions </w:t>
      </w:r>
      <w:r>
        <w:t xml:space="preserve">due </w:t>
      </w:r>
      <w:r w:rsidR="00D37943">
        <w:t>under the terms of their contract</w:t>
      </w:r>
      <w:r w:rsidR="00F140D0">
        <w:t>,</w:t>
      </w:r>
      <w:r w:rsidR="00D37943">
        <w:t xml:space="preserve"> plus statutory damages.</w:t>
      </w:r>
      <w:r w:rsidR="00D37943">
        <w:rPr>
          <w:spacing w:val="80"/>
        </w:rPr>
        <w:t xml:space="preserve"> </w:t>
      </w:r>
      <w:r w:rsidR="00D37943">
        <w:t xml:space="preserve">In a first for this counsel (and the </w:t>
      </w:r>
      <w:r>
        <w:t xml:space="preserve">seasoned </w:t>
      </w:r>
      <w:r w:rsidR="00D37943">
        <w:t>trial judge), a single-sex jury was selected: eight</w:t>
      </w:r>
      <w:r w:rsidR="00D37943">
        <w:rPr>
          <w:spacing w:val="-10"/>
        </w:rPr>
        <w:t xml:space="preserve"> </w:t>
      </w:r>
      <w:r w:rsidR="00D37943">
        <w:t>women</w:t>
      </w:r>
      <w:r w:rsidR="00D37943">
        <w:rPr>
          <w:spacing w:val="-9"/>
        </w:rPr>
        <w:t xml:space="preserve"> </w:t>
      </w:r>
      <w:r w:rsidR="00D37943">
        <w:t>who,</w:t>
      </w:r>
      <w:r w:rsidR="00D37943">
        <w:rPr>
          <w:spacing w:val="-18"/>
        </w:rPr>
        <w:t xml:space="preserve"> </w:t>
      </w:r>
      <w:r w:rsidR="00D37943">
        <w:t>for</w:t>
      </w:r>
      <w:r w:rsidR="00D37943">
        <w:rPr>
          <w:spacing w:val="-11"/>
        </w:rPr>
        <w:t xml:space="preserve"> </w:t>
      </w:r>
      <w:r w:rsidR="00D37943">
        <w:t>reasons</w:t>
      </w:r>
      <w:r w:rsidR="00D37943">
        <w:rPr>
          <w:spacing w:val="-7"/>
        </w:rPr>
        <w:t xml:space="preserve"> </w:t>
      </w:r>
      <w:r w:rsidR="00D37943">
        <w:t>explained below,</w:t>
      </w:r>
      <w:r w:rsidR="00D37943">
        <w:rPr>
          <w:spacing w:val="-18"/>
        </w:rPr>
        <w:t xml:space="preserve"> </w:t>
      </w:r>
      <w:r>
        <w:rPr>
          <w:spacing w:val="-18"/>
        </w:rPr>
        <w:t xml:space="preserve">would later </w:t>
      </w:r>
      <w:r w:rsidR="00D37943">
        <w:t>form a chat group</w:t>
      </w:r>
      <w:r w:rsidR="00D37943">
        <w:rPr>
          <w:spacing w:val="26"/>
        </w:rPr>
        <w:t xml:space="preserve"> </w:t>
      </w:r>
      <w:r>
        <w:t>known as</w:t>
      </w:r>
      <w:r w:rsidR="00D37943">
        <w:t xml:space="preserve"> the “Windfall Gals.”</w:t>
      </w:r>
    </w:p>
    <w:p w14:paraId="7D6D6591" w14:textId="77777777" w:rsidR="00763C31" w:rsidRDefault="00D37943">
      <w:pPr>
        <w:pStyle w:val="Heading1"/>
        <w:spacing w:before="147"/>
      </w:pPr>
      <w:r>
        <w:rPr>
          <w:spacing w:val="-2"/>
        </w:rPr>
        <w:t>Background</w:t>
      </w:r>
    </w:p>
    <w:p w14:paraId="68DE6954" w14:textId="15969043" w:rsidR="00763C31" w:rsidRDefault="00D37943">
      <w:pPr>
        <w:pStyle w:val="BodyText"/>
        <w:spacing w:line="261" w:lineRule="auto"/>
      </w:pPr>
      <w:r>
        <w:t>Rigorous Electronics Performers</w:t>
      </w:r>
      <w:r w:rsidR="00F140D0">
        <w:t xml:space="preserve">, </w:t>
      </w:r>
      <w:proofErr w:type="gramStart"/>
      <w:r w:rsidR="00F140D0">
        <w:t>LLC</w:t>
      </w:r>
      <w:proofErr w:type="gramEnd"/>
      <w:r>
        <w:t xml:space="preserve"> or REP (not its real name) contracted with Manipulating Financial Results</w:t>
      </w:r>
      <w:r w:rsidR="00F140D0">
        <w:t>, Inc.</w:t>
      </w:r>
      <w:r>
        <w:t xml:space="preserve"> or MFR (also a pseudonym) to represent its product line in an Atlantic seaboard territory. MFR’s key personnel knew REP’s salespeople from their joint service at a previous manufacturer.</w:t>
      </w:r>
      <w:r>
        <w:rPr>
          <w:spacing w:val="40"/>
        </w:rPr>
        <w:t xml:space="preserve"> </w:t>
      </w:r>
      <w:r>
        <w:t>When an opportunity arose to develop sales at a large customer of MFR whom they had all previously called upon, it was only natural for MFR to reach out to the familiar sales professionals at REP.</w:t>
      </w:r>
    </w:p>
    <w:p w14:paraId="377BACE2" w14:textId="5079C5F1" w:rsidR="00763C31" w:rsidRDefault="00D37943">
      <w:pPr>
        <w:pStyle w:val="BodyText"/>
        <w:spacing w:before="141" w:line="264" w:lineRule="auto"/>
      </w:pPr>
      <w:r>
        <w:t>These familiar faces explained to REP that MFR was owned by a foreign concern with no experience using independent reps, and strongly urged Rep to avoid rocking the boat</w:t>
      </w:r>
      <w:r w:rsidR="004E55F2">
        <w:t>.</w:t>
      </w:r>
    </w:p>
    <w:p w14:paraId="1EA42D20" w14:textId="77777777" w:rsidR="00763C31" w:rsidRDefault="00D37943">
      <w:pPr>
        <w:pStyle w:val="Heading1"/>
      </w:pPr>
      <w:r>
        <w:t>The</w:t>
      </w:r>
      <w:r>
        <w:rPr>
          <w:spacing w:val="11"/>
        </w:rPr>
        <w:t xml:space="preserve"> </w:t>
      </w:r>
      <w:r>
        <w:rPr>
          <w:spacing w:val="-2"/>
        </w:rPr>
        <w:t>Contract</w:t>
      </w:r>
    </w:p>
    <w:p w14:paraId="1B63E1FE" w14:textId="6AAB9A85" w:rsidR="00763C31" w:rsidRDefault="00D37943">
      <w:pPr>
        <w:pStyle w:val="BodyText"/>
        <w:spacing w:line="264" w:lineRule="auto"/>
      </w:pPr>
      <w:r>
        <w:t>The parties’</w:t>
      </w:r>
      <w:r>
        <w:rPr>
          <w:spacing w:val="-2"/>
        </w:rPr>
        <w:t xml:space="preserve"> </w:t>
      </w:r>
      <w:r>
        <w:t>written agreement was mostly unremarkable, calling for REP to receive a 5% commission on all sales into its territory.</w:t>
      </w:r>
      <w:r>
        <w:rPr>
          <w:spacing w:val="40"/>
        </w:rPr>
        <w:t xml:space="preserve"> </w:t>
      </w:r>
      <w:r>
        <w:t>Termination could be affected via certified</w:t>
      </w:r>
      <w:r>
        <w:rPr>
          <w:spacing w:val="40"/>
        </w:rPr>
        <w:t xml:space="preserve"> </w:t>
      </w:r>
      <w:r>
        <w:t>mail with 30 days’</w:t>
      </w:r>
      <w:r>
        <w:rPr>
          <w:spacing w:val="-4"/>
        </w:rPr>
        <w:t xml:space="preserve"> </w:t>
      </w:r>
      <w:r>
        <w:t>notice</w:t>
      </w:r>
      <w:r w:rsidR="004E55F2">
        <w:t>,</w:t>
      </w:r>
      <w:r>
        <w:t xml:space="preserve"> and payment of all commissions due within 120 days of the notice.</w:t>
      </w:r>
      <w:r>
        <w:rPr>
          <w:spacing w:val="80"/>
        </w:rPr>
        <w:t xml:space="preserve"> </w:t>
      </w:r>
      <w:r>
        <w:t>Changes to the agreement required</w:t>
      </w:r>
      <w:r>
        <w:rPr>
          <w:spacing w:val="40"/>
        </w:rPr>
        <w:t xml:space="preserve"> </w:t>
      </w:r>
      <w:r>
        <w:t>the written consent of both parties.</w:t>
      </w:r>
    </w:p>
    <w:p w14:paraId="61E19E0B" w14:textId="71FC865E" w:rsidR="00763C31" w:rsidRDefault="00D37943">
      <w:pPr>
        <w:pStyle w:val="BodyText"/>
        <w:spacing w:before="136" w:line="261" w:lineRule="auto"/>
      </w:pPr>
      <w:r>
        <w:t>Tucked away in the agreement</w:t>
      </w:r>
      <w:r w:rsidR="004E55F2">
        <w:t>, however,</w:t>
      </w:r>
      <w:r>
        <w:t xml:space="preserve"> was one cryptic sentence that read: “Manufacturer reserves the right to reduce commissions on ‘windfall projects.’</w:t>
      </w:r>
      <w:r w:rsidR="004E55F2">
        <w:t>”</w:t>
      </w:r>
      <w:r>
        <w:rPr>
          <w:spacing w:val="40"/>
        </w:rPr>
        <w:t xml:space="preserve"> </w:t>
      </w:r>
      <w:r>
        <w:t>Unlike other contract terms like “Products,” “Order,” and “Net invoice price,” the unusual phrase “windfall projects” was not defined.</w:t>
      </w:r>
    </w:p>
    <w:p w14:paraId="277904DB" w14:textId="77777777" w:rsidR="00763C31" w:rsidRDefault="00D37943">
      <w:pPr>
        <w:pStyle w:val="Heading1"/>
        <w:spacing w:before="158"/>
      </w:pPr>
      <w:r>
        <w:t>The</w:t>
      </w:r>
      <w:r>
        <w:rPr>
          <w:spacing w:val="6"/>
        </w:rPr>
        <w:t xml:space="preserve"> </w:t>
      </w:r>
      <w:r>
        <w:t>Rep</w:t>
      </w:r>
      <w:r>
        <w:rPr>
          <w:spacing w:val="20"/>
        </w:rPr>
        <w:t xml:space="preserve"> </w:t>
      </w:r>
      <w:r>
        <w:t>Grows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Pays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Price</w:t>
      </w:r>
    </w:p>
    <w:p w14:paraId="68BC1EDF" w14:textId="77777777" w:rsidR="00763C31" w:rsidRDefault="00D37943">
      <w:pPr>
        <w:pStyle w:val="BodyText"/>
        <w:spacing w:line="256" w:lineRule="auto"/>
        <w:ind w:right="0"/>
      </w:pPr>
      <w:r>
        <w:t>REP</w:t>
      </w:r>
      <w:r>
        <w:rPr>
          <w:spacing w:val="-32"/>
        </w:rPr>
        <w:t xml:space="preserve"> </w:t>
      </w:r>
      <w:r>
        <w:t>proceeded to prioritize this project</w:t>
      </w:r>
      <w:r>
        <w:rPr>
          <w:spacing w:val="-11"/>
        </w:rPr>
        <w:t xml:space="preserve"> </w:t>
      </w:r>
      <w:r>
        <w:t>for MFR,</w:t>
      </w:r>
      <w:r>
        <w:rPr>
          <w:spacing w:val="-19"/>
        </w:rPr>
        <w:t xml:space="preserve"> </w:t>
      </w:r>
      <w:r>
        <w:t>and the results were self-evident. After</w:t>
      </w:r>
      <w:r>
        <w:rPr>
          <w:spacing w:val="1"/>
        </w:rPr>
        <w:t xml:space="preserve"> </w:t>
      </w:r>
      <w:r>
        <w:t>spending</w:t>
      </w:r>
      <w:r>
        <w:rPr>
          <w:spacing w:val="14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working</w:t>
      </w:r>
      <w:r>
        <w:rPr>
          <w:spacing w:val="23"/>
        </w:rPr>
        <w:t xml:space="preserve"> </w:t>
      </w:r>
      <w:r>
        <w:t>closely</w:t>
      </w:r>
      <w:r>
        <w:rPr>
          <w:spacing w:val="17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 customer</w:t>
      </w:r>
      <w:r>
        <w:rPr>
          <w:spacing w:val="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demand</w:t>
      </w:r>
      <w:r>
        <w:rPr>
          <w:spacing w:val="15"/>
        </w:rPr>
        <w:t xml:space="preserve"> </w:t>
      </w:r>
      <w:r>
        <w:rPr>
          <w:spacing w:val="-5"/>
        </w:rPr>
        <w:t>for</w:t>
      </w:r>
    </w:p>
    <w:p w14:paraId="13F93EA3" w14:textId="77777777" w:rsidR="00763C31" w:rsidRDefault="00763C31">
      <w:pPr>
        <w:spacing w:line="256" w:lineRule="auto"/>
        <w:sectPr w:rsidR="00763C31">
          <w:type w:val="continuous"/>
          <w:pgSz w:w="12240" w:h="15840"/>
          <w:pgMar w:top="1820" w:right="1300" w:bottom="280" w:left="1340" w:header="720" w:footer="720" w:gutter="0"/>
          <w:cols w:space="720"/>
        </w:sectPr>
      </w:pPr>
    </w:p>
    <w:p w14:paraId="5BE49CB9" w14:textId="77777777" w:rsidR="00763C31" w:rsidRDefault="00D37943">
      <w:pPr>
        <w:pStyle w:val="BodyText"/>
        <w:spacing w:before="75" w:line="268" w:lineRule="auto"/>
        <w:ind w:right="0"/>
      </w:pPr>
      <w:r>
        <w:lastRenderedPageBreak/>
        <w:t>MFR’s</w:t>
      </w:r>
      <w:r>
        <w:rPr>
          <w:spacing w:val="-12"/>
        </w:rPr>
        <w:t xml:space="preserve"> </w:t>
      </w:r>
      <w:r>
        <w:t>product,</w:t>
      </w:r>
      <w:r>
        <w:rPr>
          <w:spacing w:val="-17"/>
        </w:rPr>
        <w:t xml:space="preserve"> </w:t>
      </w:r>
      <w:r>
        <w:t>REP</w:t>
      </w:r>
      <w:r>
        <w:rPr>
          <w:spacing w:val="-30"/>
        </w:rPr>
        <w:t xml:space="preserve"> </w:t>
      </w:r>
      <w:r>
        <w:t>successfully opened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firehose to a flow of sales that would exceed $50 Million.</w:t>
      </w:r>
    </w:p>
    <w:p w14:paraId="6C5D572C" w14:textId="13C242EB" w:rsidR="00763C31" w:rsidRDefault="00D37943">
      <w:pPr>
        <w:pStyle w:val="BodyText"/>
        <w:spacing w:before="134" w:line="268" w:lineRule="auto"/>
        <w:ind w:right="0"/>
      </w:pPr>
      <w:r>
        <w:t>Its reward?</w:t>
      </w:r>
      <w:r>
        <w:rPr>
          <w:spacing w:val="40"/>
        </w:rPr>
        <w:t xml:space="preserve"> </w:t>
      </w:r>
      <w:r>
        <w:t>Just prior</w:t>
      </w:r>
      <w:r>
        <w:rPr>
          <w:spacing w:val="-12"/>
        </w:rPr>
        <w:t xml:space="preserve"> </w:t>
      </w:r>
      <w:r>
        <w:t>to the</w:t>
      </w:r>
      <w:r>
        <w:rPr>
          <w:spacing w:val="-13"/>
        </w:rPr>
        <w:t xml:space="preserve"> </w:t>
      </w:r>
      <w:r>
        <w:t xml:space="preserve">project entering </w:t>
      </w:r>
      <w:r w:rsidR="005C6955">
        <w:t>the</w:t>
      </w:r>
      <w:r>
        <w:t xml:space="preserve"> production</w:t>
      </w:r>
      <w:r>
        <w:rPr>
          <w:spacing w:val="-15"/>
        </w:rPr>
        <w:t xml:space="preserve"> </w:t>
      </w:r>
      <w:r>
        <w:t>phase, an ominous conference call with certain MFR officials</w:t>
      </w:r>
      <w:r w:rsidR="005C6955">
        <w:t xml:space="preserve"> was scheduled</w:t>
      </w:r>
      <w:r>
        <w:t>.</w:t>
      </w:r>
    </w:p>
    <w:p w14:paraId="53E61763" w14:textId="771D2690" w:rsidR="00763C31" w:rsidRDefault="00D37943">
      <w:pPr>
        <w:pStyle w:val="BodyText"/>
        <w:spacing w:before="135" w:line="261" w:lineRule="auto"/>
        <w:ind w:right="126"/>
      </w:pPr>
      <w:r>
        <w:t>Because business was booming and MFR had never complained about its performance,</w:t>
      </w:r>
      <w:r>
        <w:rPr>
          <w:spacing w:val="-1"/>
        </w:rPr>
        <w:t xml:space="preserve"> </w:t>
      </w:r>
      <w:r>
        <w:t>REP had no reason to foresee the incoming blow.</w:t>
      </w:r>
      <w:r>
        <w:rPr>
          <w:spacing w:val="80"/>
        </w:rPr>
        <w:t xml:space="preserve"> </w:t>
      </w:r>
      <w:r>
        <w:t>During a call that MFR’s own witness at trial described as a “one-way discussion,” REP was told its 5% commissions</w:t>
      </w:r>
      <w:r>
        <w:rPr>
          <w:spacing w:val="-23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be slashed for the production phase of this project to only 1.5%.</w:t>
      </w:r>
      <w:r>
        <w:rPr>
          <w:spacing w:val="40"/>
        </w:rPr>
        <w:t xml:space="preserve"> </w:t>
      </w:r>
      <w:r>
        <w:t>MFR</w:t>
      </w:r>
      <w:r>
        <w:rPr>
          <w:spacing w:val="-12"/>
        </w:rPr>
        <w:t xml:space="preserve"> </w:t>
      </w:r>
      <w:r>
        <w:t>higher-ups</w:t>
      </w:r>
      <w:r>
        <w:rPr>
          <w:spacing w:val="-25"/>
        </w:rPr>
        <w:t xml:space="preserve"> </w:t>
      </w:r>
      <w:r>
        <w:t>had</w:t>
      </w:r>
      <w:r>
        <w:rPr>
          <w:spacing w:val="-12"/>
        </w:rPr>
        <w:t xml:space="preserve"> </w:t>
      </w:r>
      <w:r w:rsidR="005C6955">
        <w:t>purportedly</w:t>
      </w:r>
      <w:r>
        <w:rPr>
          <w:spacing w:val="-12"/>
        </w:rPr>
        <w:t xml:space="preserve"> </w:t>
      </w:r>
      <w:r>
        <w:t>decided cost</w:t>
      </w:r>
      <w:r>
        <w:rPr>
          <w:spacing w:val="-6"/>
        </w:rPr>
        <w:t xml:space="preserve"> </w:t>
      </w:r>
      <w:r>
        <w:t>cuts were needed for</w:t>
      </w:r>
      <w:r>
        <w:rPr>
          <w:spacing w:val="-8"/>
        </w:rPr>
        <w:t xml:space="preserve"> </w:t>
      </w:r>
      <w:r>
        <w:t>the project to work.</w:t>
      </w:r>
    </w:p>
    <w:p w14:paraId="3D1C1A17" w14:textId="77777777" w:rsidR="00763C31" w:rsidRDefault="00D37943">
      <w:pPr>
        <w:pStyle w:val="BodyText"/>
        <w:spacing w:before="147" w:line="264" w:lineRule="auto"/>
      </w:pPr>
      <w:r>
        <w:t>REP responded that this massive 70% reduction was “unacceptable,” but to no avail.</w:t>
      </w:r>
      <w:r>
        <w:rPr>
          <w:spacing w:val="40"/>
        </w:rPr>
        <w:t xml:space="preserve"> </w:t>
      </w:r>
      <w:r>
        <w:t>The decision had already been made and the conference call was organized merely to convey it.</w:t>
      </w:r>
    </w:p>
    <w:p w14:paraId="7A21B81F" w14:textId="1B280BCD" w:rsidR="00763C31" w:rsidRDefault="00D37943">
      <w:pPr>
        <w:pStyle w:val="BodyText"/>
        <w:spacing w:before="138" w:line="259" w:lineRule="auto"/>
        <w:ind w:right="139"/>
      </w:pPr>
      <w:r>
        <w:t>The true Hobson’s choice that confronted REP is all too common for successful sales reps.</w:t>
      </w:r>
      <w:r>
        <w:rPr>
          <w:spacing w:val="40"/>
        </w:rPr>
        <w:t xml:space="preserve"> </w:t>
      </w:r>
      <w:r w:rsidR="005C6955">
        <w:t>A</w:t>
      </w:r>
      <w:r>
        <w:t xml:space="preserve"> sales rep </w:t>
      </w:r>
      <w:r w:rsidR="005C6955">
        <w:t>spends</w:t>
      </w:r>
      <w:r>
        <w:t xml:space="preserve"> years of time, effort and resources developing and growing business at a major account</w:t>
      </w:r>
      <w:r w:rsidR="005C6955">
        <w:t>, and then</w:t>
      </w:r>
      <w:r>
        <w:t xml:space="preserve"> falls victim to a principal who exploits the rep’s vulnerable position by disregarding the contract terms and </w:t>
      </w:r>
      <w:r w:rsidR="005C6955">
        <w:t>reduc</w:t>
      </w:r>
      <w:r>
        <w:t>ing commission</w:t>
      </w:r>
      <w:r w:rsidR="005C6955">
        <w:t>s</w:t>
      </w:r>
      <w:r>
        <w:t>.</w:t>
      </w:r>
    </w:p>
    <w:p w14:paraId="7AA1804F" w14:textId="26BBA185" w:rsidR="00763C31" w:rsidRDefault="005C6955">
      <w:pPr>
        <w:pStyle w:val="BodyText"/>
        <w:spacing w:before="153" w:line="264" w:lineRule="auto"/>
        <w:ind w:right="0"/>
      </w:pPr>
      <w:r>
        <w:t>U</w:t>
      </w:r>
      <w:r w:rsidR="00D37943">
        <w:t>nable</w:t>
      </w:r>
      <w:r w:rsidR="00D37943">
        <w:rPr>
          <w:spacing w:val="-30"/>
        </w:rPr>
        <w:t xml:space="preserve"> </w:t>
      </w:r>
      <w:r w:rsidR="00D37943">
        <w:t>to affect the decision</w:t>
      </w:r>
      <w:r w:rsidR="00D37943">
        <w:rPr>
          <w:spacing w:val="-16"/>
        </w:rPr>
        <w:t xml:space="preserve"> </w:t>
      </w:r>
      <w:r w:rsidR="00D37943">
        <w:t>already made, does a rep, with employees and their families to consider in addition to other costs, quit in protest and walk away from a 1.5% commission of the production volumes?</w:t>
      </w:r>
      <w:r w:rsidR="00D37943">
        <w:rPr>
          <w:spacing w:val="80"/>
        </w:rPr>
        <w:t xml:space="preserve"> </w:t>
      </w:r>
      <w:r w:rsidR="00D37943">
        <w:t>Or does the rep</w:t>
      </w:r>
      <w:r w:rsidR="00D37943">
        <w:rPr>
          <w:spacing w:val="40"/>
        </w:rPr>
        <w:t xml:space="preserve"> </w:t>
      </w:r>
      <w:r>
        <w:rPr>
          <w:spacing w:val="40"/>
        </w:rPr>
        <w:t xml:space="preserve">keep its shoulder to the wheel and </w:t>
      </w:r>
      <w:r w:rsidR="00D37943">
        <w:t>accept the commissions</w:t>
      </w:r>
      <w:r w:rsidR="00D37943">
        <w:rPr>
          <w:spacing w:val="-28"/>
        </w:rPr>
        <w:t xml:space="preserve"> </w:t>
      </w:r>
      <w:r w:rsidR="00D37943">
        <w:t>it can get</w:t>
      </w:r>
      <w:r w:rsidR="00D37943">
        <w:rPr>
          <w:spacing w:val="-12"/>
        </w:rPr>
        <w:t xml:space="preserve"> </w:t>
      </w:r>
      <w:r w:rsidR="00D37943">
        <w:t>from</w:t>
      </w:r>
      <w:r w:rsidR="00D37943">
        <w:rPr>
          <w:spacing w:val="-3"/>
        </w:rPr>
        <w:t xml:space="preserve"> </w:t>
      </w:r>
      <w:r w:rsidR="00D37943">
        <w:t>a project painstakingly</w:t>
      </w:r>
      <w:r w:rsidR="00D37943">
        <w:rPr>
          <w:spacing w:val="-11"/>
        </w:rPr>
        <w:t xml:space="preserve"> </w:t>
      </w:r>
      <w:r w:rsidR="00D37943">
        <w:t>cultivated, and</w:t>
      </w:r>
      <w:r w:rsidR="00D37943">
        <w:rPr>
          <w:spacing w:val="-16"/>
        </w:rPr>
        <w:t xml:space="preserve"> </w:t>
      </w:r>
      <w:r w:rsidR="00D37943">
        <w:t xml:space="preserve">then </w:t>
      </w:r>
      <w:r>
        <w:t>hope it can</w:t>
      </w:r>
      <w:r w:rsidR="00D37943">
        <w:t xml:space="preserve"> protect its contract rights?</w:t>
      </w:r>
    </w:p>
    <w:p w14:paraId="20C44B11" w14:textId="77777777" w:rsidR="00763C31" w:rsidRDefault="00D37943">
      <w:pPr>
        <w:pStyle w:val="Heading1"/>
        <w:spacing w:before="151"/>
      </w:pPr>
      <w:r>
        <w:t>Termination:</w:t>
      </w:r>
      <w:r>
        <w:rPr>
          <w:spacing w:val="6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Comedy</w:t>
      </w:r>
      <w:r>
        <w:rPr>
          <w:spacing w:val="1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Errors</w:t>
      </w:r>
    </w:p>
    <w:p w14:paraId="2580821A" w14:textId="534F80A7" w:rsidR="00763C31" w:rsidRDefault="00D37943">
      <w:pPr>
        <w:pStyle w:val="BodyText"/>
        <w:spacing w:before="174" w:line="261" w:lineRule="auto"/>
      </w:pPr>
      <w:r>
        <w:t>To make matters worse for REP, once production sales were well underway, MFR often paid even less than the 1.5% rate.</w:t>
      </w:r>
      <w:r>
        <w:rPr>
          <w:spacing w:val="80"/>
        </w:rPr>
        <w:t xml:space="preserve"> </w:t>
      </w:r>
      <w:r>
        <w:t>Further, even though REP</w:t>
      </w:r>
      <w:r>
        <w:rPr>
          <w:spacing w:val="-30"/>
        </w:rPr>
        <w:t xml:space="preserve"> </w:t>
      </w:r>
      <w:r>
        <w:t>followed</w:t>
      </w:r>
      <w:r>
        <w:rPr>
          <w:spacing w:val="-10"/>
        </w:rPr>
        <w:t xml:space="preserve"> </w:t>
      </w:r>
      <w:r>
        <w:t>MFR’s</w:t>
      </w:r>
      <w:r>
        <w:rPr>
          <w:spacing w:val="-10"/>
        </w:rPr>
        <w:t xml:space="preserve"> </w:t>
      </w:r>
      <w:r>
        <w:t>advice</w:t>
      </w:r>
      <w:r>
        <w:rPr>
          <w:spacing w:val="-11"/>
        </w:rPr>
        <w:t xml:space="preserve"> </w:t>
      </w:r>
      <w:r>
        <w:t xml:space="preserve">about not rocking the boat, it still got terminated – as part of a corporate reorg – together with several other reps. REP learned of this when it </w:t>
      </w:r>
      <w:r w:rsidR="005C6955">
        <w:t>opened its</w:t>
      </w:r>
      <w:r>
        <w:t xml:space="preserve"> mail</w:t>
      </w:r>
      <w:r w:rsidR="005C6955">
        <w:t xml:space="preserve"> to fin</w:t>
      </w:r>
      <w:r>
        <w:t>d</w:t>
      </w:r>
      <w:r w:rsidR="005C6955">
        <w:t xml:space="preserve"> a</w:t>
      </w:r>
      <w:r>
        <w:t xml:space="preserve"> notice of termination dated January 2020 addressed to REP, but stating that MFR “wishes to terminate our current Representative Agreement with” – </w:t>
      </w:r>
      <w:r>
        <w:rPr>
          <w:i/>
        </w:rPr>
        <w:t>a different rep</w:t>
      </w:r>
      <w:r>
        <w:t>.</w:t>
      </w:r>
    </w:p>
    <w:p w14:paraId="4E0BD864" w14:textId="77777777" w:rsidR="00763C31" w:rsidRDefault="00763C31">
      <w:pPr>
        <w:spacing w:line="261" w:lineRule="auto"/>
        <w:sectPr w:rsidR="00763C31">
          <w:footerReference w:type="default" r:id="rId6"/>
          <w:pgSz w:w="12240" w:h="15840"/>
          <w:pgMar w:top="1360" w:right="1300" w:bottom="1200" w:left="1340" w:header="0" w:footer="1005" w:gutter="0"/>
          <w:pgNumType w:start="2"/>
          <w:cols w:space="720"/>
        </w:sectPr>
      </w:pPr>
    </w:p>
    <w:p w14:paraId="37794FF7" w14:textId="77777777" w:rsidR="00763C31" w:rsidRDefault="00D37943">
      <w:pPr>
        <w:pStyle w:val="BodyText"/>
        <w:spacing w:before="75" w:line="264" w:lineRule="auto"/>
        <w:ind w:right="0"/>
      </w:pPr>
      <w:r>
        <w:lastRenderedPageBreak/>
        <w:t xml:space="preserve">MFR soon recognized its mistake and sent a corrected notice </w:t>
      </w:r>
      <w:proofErr w:type="gramStart"/>
      <w:r>
        <w:t>actually terminating</w:t>
      </w:r>
      <w:proofErr w:type="gramEnd"/>
      <w:r>
        <w:t xml:space="preserve"> REP.</w:t>
      </w:r>
      <w:r>
        <w:rPr>
          <w:spacing w:val="40"/>
        </w:rPr>
        <w:t xml:space="preserve"> </w:t>
      </w:r>
      <w:r>
        <w:t xml:space="preserve">Yet, </w:t>
      </w:r>
      <w:proofErr w:type="gramStart"/>
      <w:r>
        <w:t>both of these</w:t>
      </w:r>
      <w:proofErr w:type="gramEnd"/>
      <w:r>
        <w:t xml:space="preserve"> letters were sent U.S. Mail when the parties’</w:t>
      </w:r>
      <w:r>
        <w:rPr>
          <w:spacing w:val="-8"/>
        </w:rPr>
        <w:t xml:space="preserve"> </w:t>
      </w:r>
      <w:r>
        <w:t>contract, wholly drafted by MFR, required such notices to go out certified mail.</w:t>
      </w:r>
    </w:p>
    <w:p w14:paraId="43FD9630" w14:textId="0480B915" w:rsidR="00763C31" w:rsidRDefault="00D37943">
      <w:pPr>
        <w:pStyle w:val="BodyText"/>
        <w:spacing w:before="138" w:line="261" w:lineRule="auto"/>
        <w:ind w:right="126"/>
      </w:pPr>
      <w:r>
        <w:t>A</w:t>
      </w:r>
      <w:r>
        <w:rPr>
          <w:spacing w:val="-15"/>
        </w:rPr>
        <w:t xml:space="preserve"> </w:t>
      </w:r>
      <w:r>
        <w:t>demand</w:t>
      </w:r>
      <w:r>
        <w:rPr>
          <w:spacing w:val="-13"/>
        </w:rPr>
        <w:t xml:space="preserve"> </w:t>
      </w:r>
      <w:r>
        <w:t>letter</w:t>
      </w:r>
      <w:r>
        <w:rPr>
          <w:spacing w:val="28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behalf of</w:t>
      </w:r>
      <w:r>
        <w:rPr>
          <w:spacing w:val="-10"/>
        </w:rPr>
        <w:t xml:space="preserve"> </w:t>
      </w:r>
      <w:r>
        <w:t>REP</w:t>
      </w:r>
      <w:r>
        <w:rPr>
          <w:spacing w:val="-24"/>
        </w:rPr>
        <w:t xml:space="preserve"> </w:t>
      </w:r>
      <w:proofErr w:type="gramStart"/>
      <w:r w:rsidR="005C6955">
        <w:rPr>
          <w:spacing w:val="-24"/>
        </w:rPr>
        <w:t>soon</w:t>
      </w:r>
      <w:proofErr w:type="gramEnd"/>
      <w:r w:rsidR="005C6955">
        <w:rPr>
          <w:spacing w:val="-24"/>
        </w:rPr>
        <w:t xml:space="preserve"> </w:t>
      </w:r>
      <w:r>
        <w:t>issued to MFR</w:t>
      </w:r>
      <w:r>
        <w:rPr>
          <w:spacing w:val="-15"/>
        </w:rPr>
        <w:t xml:space="preserve"> </w:t>
      </w:r>
      <w:r>
        <w:t>seeking</w:t>
      </w:r>
      <w:r>
        <w:rPr>
          <w:spacing w:val="-13"/>
        </w:rPr>
        <w:t xml:space="preserve"> </w:t>
      </w:r>
      <w:r>
        <w:t>to resolve</w:t>
      </w:r>
      <w:r>
        <w:rPr>
          <w:spacing w:val="-11"/>
        </w:rPr>
        <w:t xml:space="preserve"> </w:t>
      </w:r>
      <w:r>
        <w:t xml:space="preserve">the dispute out of court at the contractual commission </w:t>
      </w:r>
      <w:proofErr w:type="gramStart"/>
      <w:r>
        <w:t>rate, and</w:t>
      </w:r>
      <w:proofErr w:type="gramEnd"/>
      <w:r>
        <w:t xml:space="preserve"> pointing out the ineffective termination notice.</w:t>
      </w:r>
      <w:r>
        <w:rPr>
          <w:spacing w:val="40"/>
        </w:rPr>
        <w:t xml:space="preserve"> </w:t>
      </w:r>
      <w:r>
        <w:t>In response,</w:t>
      </w:r>
      <w:r>
        <w:rPr>
          <w:spacing w:val="-17"/>
        </w:rPr>
        <w:t xml:space="preserve"> </w:t>
      </w:r>
      <w:r>
        <w:t>MFR</w:t>
      </w:r>
      <w:r>
        <w:rPr>
          <w:spacing w:val="-16"/>
        </w:rPr>
        <w:t xml:space="preserve"> </w:t>
      </w:r>
      <w:r>
        <w:t>made no effort to settle, but in August 2020 sent a new termination by certified mail.</w:t>
      </w:r>
      <w:r>
        <w:rPr>
          <w:spacing w:val="40"/>
        </w:rPr>
        <w:t xml:space="preserve"> </w:t>
      </w:r>
      <w:r>
        <w:t>This certified mailing referenced and enclosed a copy</w:t>
      </w:r>
      <w:r>
        <w:rPr>
          <w:spacing w:val="-15"/>
        </w:rPr>
        <w:t xml:space="preserve"> </w:t>
      </w:r>
      <w:r>
        <w:t xml:space="preserve">of the </w:t>
      </w:r>
      <w:r w:rsidRPr="005C6955">
        <w:rPr>
          <w:i/>
          <w:iCs/>
        </w:rPr>
        <w:t>original</w:t>
      </w:r>
      <w:r>
        <w:t xml:space="preserve"> notice terminating a </w:t>
      </w:r>
      <w:r w:rsidRPr="005C6955">
        <w:rPr>
          <w:i/>
          <w:iCs/>
        </w:rPr>
        <w:t>different</w:t>
      </w:r>
      <w:r>
        <w:t xml:space="preserve"> rep, not the corrected </w:t>
      </w:r>
      <w:r>
        <w:rPr>
          <w:spacing w:val="-2"/>
        </w:rPr>
        <w:t>notice.</w:t>
      </w:r>
    </w:p>
    <w:p w14:paraId="72779902" w14:textId="77777777" w:rsidR="00763C31" w:rsidRDefault="00D37943">
      <w:pPr>
        <w:pStyle w:val="BodyText"/>
        <w:spacing w:before="147" w:line="264" w:lineRule="auto"/>
        <w:ind w:right="144"/>
        <w:jc w:val="both"/>
      </w:pPr>
      <w:r>
        <w:t>In response to the demand letter, MFR’s counsel asserted for the first time that the commission reduction unilaterally taken was on a “windfall project” that REP had not impacted.</w:t>
      </w:r>
    </w:p>
    <w:p w14:paraId="7135DF4E" w14:textId="77777777" w:rsidR="00763C31" w:rsidRDefault="00D37943">
      <w:pPr>
        <w:pStyle w:val="Heading1"/>
        <w:spacing w:before="154"/>
        <w:ind w:left="176"/>
        <w:jc w:val="both"/>
      </w:pPr>
      <w:r>
        <w:t>The</w:t>
      </w:r>
      <w:r>
        <w:rPr>
          <w:spacing w:val="12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rPr>
          <w:spacing w:val="-2"/>
        </w:rPr>
        <w:t>Claims</w:t>
      </w:r>
    </w:p>
    <w:p w14:paraId="3AC49DA9" w14:textId="10CBA6D8" w:rsidR="00763C31" w:rsidRDefault="00D37943">
      <w:pPr>
        <w:pStyle w:val="BodyText"/>
        <w:spacing w:line="261" w:lineRule="auto"/>
        <w:ind w:right="126"/>
      </w:pPr>
      <w:r>
        <w:t>Consistent</w:t>
      </w:r>
      <w:r>
        <w:rPr>
          <w:spacing w:val="-9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Pennsylvania</w:t>
      </w:r>
      <w:r>
        <w:rPr>
          <w:spacing w:val="-28"/>
        </w:rPr>
        <w:t xml:space="preserve"> </w:t>
      </w:r>
      <w:r>
        <w:t>law (and the law in many other states), REP was not 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terminate after suffering</w:t>
      </w:r>
      <w:r>
        <w:rPr>
          <w:spacing w:val="-2"/>
        </w:rPr>
        <w:t xml:space="preserve"> </w:t>
      </w:r>
      <w:r>
        <w:t xml:space="preserve">MFR’s commission cut to </w:t>
      </w:r>
      <w:r w:rsidR="00305B4D">
        <w:t>preserve</w:t>
      </w:r>
      <w:r>
        <w:t xml:space="preserve"> its right to get paid at the contract</w:t>
      </w:r>
      <w:r w:rsidR="00305B4D">
        <w:t xml:space="preserve"> rate</w:t>
      </w:r>
      <w:r>
        <w:t>.</w:t>
      </w:r>
      <w:r>
        <w:rPr>
          <w:spacing w:val="80"/>
        </w:rPr>
        <w:t xml:space="preserve"> </w:t>
      </w:r>
      <w:r>
        <w:t xml:space="preserve">Instead, </w:t>
      </w:r>
      <w:r w:rsidR="00305B4D">
        <w:t xml:space="preserve">after protesting the reduction, </w:t>
      </w:r>
      <w:r>
        <w:t>it could continue to perform and bring suit following termination to recover the underpaid commissions.</w:t>
      </w:r>
    </w:p>
    <w:p w14:paraId="23E12CA5" w14:textId="67F3C010" w:rsidR="00763C31" w:rsidRDefault="00D37943">
      <w:pPr>
        <w:pStyle w:val="BodyText"/>
        <w:spacing w:before="143" w:line="264" w:lineRule="auto"/>
        <w:ind w:right="139"/>
      </w:pPr>
      <w:r>
        <w:t>REP claimed not only for breach of contract, but also under the New Jersey Sales Representative</w:t>
      </w:r>
      <w:r>
        <w:rPr>
          <w:spacing w:val="-12"/>
        </w:rPr>
        <w:t xml:space="preserve"> </w:t>
      </w:r>
      <w:r>
        <w:t>Act to recover an additional three times the commissions due, plus attorney’s fees and costs.</w:t>
      </w:r>
      <w:r>
        <w:rPr>
          <w:spacing w:val="80"/>
        </w:rPr>
        <w:t xml:space="preserve"> </w:t>
      </w:r>
      <w:r>
        <w:t xml:space="preserve">The statutory claim will likely </w:t>
      </w:r>
      <w:r w:rsidR="00305B4D">
        <w:t>form</w:t>
      </w:r>
      <w:r>
        <w:t xml:space="preserve"> the subject of a separate column.</w:t>
      </w:r>
    </w:p>
    <w:p w14:paraId="107A7E07" w14:textId="77777777" w:rsidR="00763C31" w:rsidRDefault="00D37943">
      <w:pPr>
        <w:pStyle w:val="Heading1"/>
      </w:pPr>
      <w:r>
        <w:t>The</w:t>
      </w:r>
      <w:r>
        <w:rPr>
          <w:spacing w:val="10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4"/>
        </w:rPr>
        <w:t>Trial</w:t>
      </w:r>
    </w:p>
    <w:p w14:paraId="46417BFA" w14:textId="704CEECD" w:rsidR="00763C31" w:rsidRDefault="00D37943">
      <w:pPr>
        <w:pStyle w:val="BodyText"/>
        <w:spacing w:line="264" w:lineRule="auto"/>
      </w:pPr>
      <w:r>
        <w:t xml:space="preserve">The ladies of the jury </w:t>
      </w:r>
      <w:r w:rsidR="00CB7A59">
        <w:t>received evidence</w:t>
      </w:r>
      <w:r>
        <w:t xml:space="preserve"> of the contract</w:t>
      </w:r>
      <w:r w:rsidR="00305B4D">
        <w:t>’s terms</w:t>
      </w:r>
      <w:r>
        <w:t>, including the 5% commission rate and how amendments required both sides to consent in writing. They also heard undisputed testimony about the years-long effort of REP to develop the subject business on a priority basis for MFR to the tune of $50M in sales before termination.</w:t>
      </w:r>
    </w:p>
    <w:p w14:paraId="593E10D1" w14:textId="7CC795E0" w:rsidR="00763C31" w:rsidRDefault="00D37943">
      <w:pPr>
        <w:pStyle w:val="BodyText"/>
        <w:spacing w:before="136" w:line="259" w:lineRule="auto"/>
      </w:pPr>
      <w:r>
        <w:t>Unable</w:t>
      </w:r>
      <w:r>
        <w:rPr>
          <w:spacing w:val="-13"/>
        </w:rPr>
        <w:t xml:space="preserve"> </w:t>
      </w:r>
      <w:r>
        <w:t>to dispute that the contract called for a much higher rate than it paid, MFR tried defending at trial with two main arguments.</w:t>
      </w:r>
      <w:r>
        <w:rPr>
          <w:spacing w:val="40"/>
        </w:rPr>
        <w:t xml:space="preserve"> </w:t>
      </w:r>
      <w:r>
        <w:t>By cashing the commission checks at the reduced rate, MFR argued to the jury, REP waived any right to complain</w:t>
      </w:r>
      <w:r>
        <w:rPr>
          <w:spacing w:val="-15"/>
        </w:rPr>
        <w:t xml:space="preserve"> </w:t>
      </w:r>
      <w:r>
        <w:t>about the lower rate.</w:t>
      </w:r>
      <w:r>
        <w:rPr>
          <w:spacing w:val="80"/>
        </w:rPr>
        <w:t xml:space="preserve"> </w:t>
      </w:r>
      <w:r w:rsidR="00CB7A59">
        <w:t>And</w:t>
      </w:r>
      <w:r>
        <w:t xml:space="preserve"> MFR</w:t>
      </w:r>
      <w:r w:rsidR="00CB7A59">
        <w:t xml:space="preserve"> presented it</w:t>
      </w:r>
      <w:r>
        <w:t xml:space="preserve">s primary defense </w:t>
      </w:r>
      <w:r w:rsidR="00CB7A59">
        <w:t>that</w:t>
      </w:r>
      <w:r>
        <w:t xml:space="preserve"> it had </w:t>
      </w:r>
      <w:r w:rsidR="00305B4D">
        <w:t>a contractual</w:t>
      </w:r>
      <w:r>
        <w:t xml:space="preserve"> right to lower REP’s commissions on </w:t>
      </w:r>
      <w:r w:rsidR="00CB7A59">
        <w:t>what it claimed was a</w:t>
      </w:r>
      <w:r>
        <w:t xml:space="preserve"> “windfall project</w:t>
      </w:r>
      <w:r w:rsidR="00CB7A59">
        <w:t>.</w:t>
      </w:r>
      <w:r>
        <w:t>”</w:t>
      </w:r>
    </w:p>
    <w:p w14:paraId="3D180A74" w14:textId="77777777" w:rsidR="00763C31" w:rsidRDefault="00763C31">
      <w:pPr>
        <w:spacing w:line="259" w:lineRule="auto"/>
        <w:sectPr w:rsidR="00763C31">
          <w:pgSz w:w="12240" w:h="15840"/>
          <w:pgMar w:top="1360" w:right="1300" w:bottom="1200" w:left="1340" w:header="0" w:footer="1005" w:gutter="0"/>
          <w:cols w:space="720"/>
        </w:sectPr>
      </w:pPr>
    </w:p>
    <w:p w14:paraId="5E55C687" w14:textId="59BC8D3E" w:rsidR="00763C31" w:rsidRDefault="00D37943">
      <w:pPr>
        <w:pStyle w:val="BodyText"/>
        <w:spacing w:before="75" w:line="261" w:lineRule="auto"/>
        <w:ind w:right="126"/>
      </w:pPr>
      <w:r>
        <w:lastRenderedPageBreak/>
        <w:t>Witnesses for both sides testified that REP pushed back when informed of the massive rate cut by</w:t>
      </w:r>
      <w:r>
        <w:rPr>
          <w:spacing w:val="-17"/>
        </w:rPr>
        <w:t xml:space="preserve"> </w:t>
      </w:r>
      <w:r>
        <w:t>stating it was “unacceptable,” and</w:t>
      </w:r>
      <w:r>
        <w:rPr>
          <w:spacing w:val="28"/>
        </w:rPr>
        <w:t xml:space="preserve"> </w:t>
      </w:r>
      <w:r>
        <w:t xml:space="preserve">the jurors accepted that REP then followed </w:t>
      </w:r>
      <w:r w:rsidR="00CB7A59">
        <w:t xml:space="preserve">MFR’s </w:t>
      </w:r>
      <w:r>
        <w:t>instructions by not rocking the boat.</w:t>
      </w:r>
      <w:r>
        <w:rPr>
          <w:spacing w:val="80"/>
        </w:rPr>
        <w:t xml:space="preserve"> </w:t>
      </w:r>
      <w:r>
        <w:t>They easily found no waiver had occurred.</w:t>
      </w:r>
    </w:p>
    <w:p w14:paraId="1BAE0056" w14:textId="0189BD7D" w:rsidR="00763C31" w:rsidRDefault="00D37943">
      <w:pPr>
        <w:pStyle w:val="BodyText"/>
        <w:spacing w:before="142" w:line="261" w:lineRule="auto"/>
        <w:rPr>
          <w:spacing w:val="-2"/>
        </w:rPr>
      </w:pPr>
      <w:r>
        <w:t>Meanwhile, the jurors took their nickname from listening with disbelief to MFR’s argument that the $50M in sales substantially generated by REP should be viewed as a “windfall project.”</w:t>
      </w:r>
      <w:r>
        <w:rPr>
          <w:spacing w:val="80"/>
        </w:rPr>
        <w:t xml:space="preserve"> </w:t>
      </w:r>
      <w:r>
        <w:t>Not only did they refuse to allow</w:t>
      </w:r>
      <w:r>
        <w:rPr>
          <w:spacing w:val="40"/>
        </w:rPr>
        <w:t xml:space="preserve"> </w:t>
      </w:r>
      <w:r>
        <w:t>MFR to define</w:t>
      </w:r>
      <w:r>
        <w:rPr>
          <w:spacing w:val="-16"/>
        </w:rPr>
        <w:t xml:space="preserve"> </w:t>
      </w:r>
      <w:r>
        <w:t>this term for</w:t>
      </w:r>
      <w:r>
        <w:rPr>
          <w:spacing w:val="-1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time</w:t>
      </w:r>
      <w:r>
        <w:rPr>
          <w:spacing w:val="-16"/>
        </w:rPr>
        <w:t xml:space="preserve"> </w:t>
      </w:r>
      <w:r>
        <w:t>at trial, but</w:t>
      </w:r>
      <w:r>
        <w:rPr>
          <w:spacing w:val="-14"/>
        </w:rPr>
        <w:t xml:space="preserve"> </w:t>
      </w:r>
      <w:r>
        <w:t>they recognized that because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term was never </w:t>
      </w:r>
      <w:r w:rsidR="00CB7A59">
        <w:t>us</w:t>
      </w:r>
      <w:r>
        <w:t xml:space="preserve">ed during REP’s period of service that the only proper means to reduce commissions was </w:t>
      </w:r>
      <w:r w:rsidR="00CB7A59">
        <w:t>via the contract’s</w:t>
      </w:r>
      <w:r>
        <w:t xml:space="preserve"> amendment process</w:t>
      </w:r>
      <w:r w:rsidR="00CB7A59">
        <w:t xml:space="preserve"> – req</w:t>
      </w:r>
      <w:r>
        <w:t>uir</w:t>
      </w:r>
      <w:r w:rsidR="00CB7A59">
        <w:t>ing</w:t>
      </w:r>
      <w:r>
        <w:t xml:space="preserve"> the consent of both </w:t>
      </w:r>
      <w:r>
        <w:rPr>
          <w:spacing w:val="-2"/>
        </w:rPr>
        <w:t>sides.</w:t>
      </w:r>
    </w:p>
    <w:p w14:paraId="1C372873" w14:textId="40FE68D9" w:rsidR="00CB7A59" w:rsidRPr="00CB7A59" w:rsidRDefault="00CB7A59">
      <w:pPr>
        <w:pStyle w:val="BodyText"/>
        <w:spacing w:before="142" w:line="261" w:lineRule="auto"/>
      </w:pPr>
      <w:r>
        <w:rPr>
          <w:b/>
          <w:bCs/>
          <w:spacing w:val="-2"/>
        </w:rPr>
        <w:t>The Jury Verdict</w:t>
      </w:r>
    </w:p>
    <w:p w14:paraId="4D59F844" w14:textId="77777777" w:rsidR="00CB7A59" w:rsidRDefault="00D37943">
      <w:pPr>
        <w:pStyle w:val="BodyText"/>
        <w:spacing w:before="141" w:line="261" w:lineRule="auto"/>
        <w:ind w:right="126"/>
        <w:rPr>
          <w:spacing w:val="40"/>
        </w:rPr>
      </w:pPr>
      <w:r>
        <w:t>Taking only about two hours to deliberate, including lunch, the jury returned a verdict in favor of REP, and started counting the commissions due 120 days from the</w:t>
      </w:r>
      <w:r>
        <w:rPr>
          <w:spacing w:val="-27"/>
        </w:rPr>
        <w:t xml:space="preserve"> </w:t>
      </w:r>
      <w:r>
        <w:t>August</w:t>
      </w:r>
      <w:r>
        <w:rPr>
          <w:spacing w:val="-22"/>
        </w:rPr>
        <w:t xml:space="preserve"> </w:t>
      </w:r>
      <w:r>
        <w:t>2020</w:t>
      </w:r>
      <w:r>
        <w:rPr>
          <w:spacing w:val="-13"/>
        </w:rPr>
        <w:t xml:space="preserve"> </w:t>
      </w:r>
      <w:r>
        <w:t>termination</w:t>
      </w:r>
      <w:r>
        <w:rPr>
          <w:spacing w:val="-13"/>
        </w:rPr>
        <w:t xml:space="preserve"> </w:t>
      </w:r>
      <w:r>
        <w:t>notice</w:t>
      </w:r>
      <w:r w:rsidR="00CB7A59">
        <w:t>, not the invalid January attempt urged by MFR</w:t>
      </w:r>
      <w:r>
        <w:t>.</w:t>
      </w:r>
      <w:r>
        <w:rPr>
          <w:spacing w:val="4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yielded a healthy</w:t>
      </w:r>
      <w:r>
        <w:rPr>
          <w:spacing w:val="-13"/>
        </w:rPr>
        <w:t xml:space="preserve"> </w:t>
      </w:r>
      <w:r>
        <w:t>recovery for REP, even before</w:t>
      </w:r>
      <w:r>
        <w:rPr>
          <w:spacing w:val="-11"/>
        </w:rPr>
        <w:t xml:space="preserve"> </w:t>
      </w:r>
      <w:r>
        <w:t>counting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statutory damages</w:t>
      </w:r>
      <w:r>
        <w:rPr>
          <w:spacing w:val="-11"/>
        </w:rPr>
        <w:t xml:space="preserve"> </w:t>
      </w:r>
      <w:r>
        <w:t>and attorney’s</w:t>
      </w:r>
      <w:r>
        <w:rPr>
          <w:spacing w:val="-11"/>
        </w:rPr>
        <w:t xml:space="preserve"> </w:t>
      </w:r>
      <w:r>
        <w:t>fees</w:t>
      </w:r>
      <w:r>
        <w:rPr>
          <w:spacing w:val="23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available under the New</w:t>
      </w:r>
      <w:r>
        <w:rPr>
          <w:spacing w:val="-3"/>
        </w:rPr>
        <w:t xml:space="preserve"> </w:t>
      </w:r>
      <w:r>
        <w:t>Jersey rep act.</w:t>
      </w:r>
      <w:r>
        <w:rPr>
          <w:spacing w:val="40"/>
        </w:rPr>
        <w:t xml:space="preserve"> </w:t>
      </w:r>
    </w:p>
    <w:p w14:paraId="7D4FAE2B" w14:textId="0E79BA37" w:rsidR="00763C31" w:rsidRDefault="00D37943">
      <w:pPr>
        <w:pStyle w:val="BodyText"/>
        <w:spacing w:before="141" w:line="261" w:lineRule="auto"/>
        <w:ind w:right="126"/>
      </w:pPr>
      <w:r>
        <w:t>The</w:t>
      </w:r>
      <w:r>
        <w:rPr>
          <w:spacing w:val="-14"/>
        </w:rPr>
        <w:t xml:space="preserve"> </w:t>
      </w:r>
      <w:r>
        <w:t>verdict</w:t>
      </w:r>
      <w:r>
        <w:rPr>
          <w:spacing w:val="-11"/>
        </w:rPr>
        <w:t xml:space="preserve"> </w:t>
      </w:r>
      <w:r>
        <w:t>also provided</w:t>
      </w:r>
      <w:r>
        <w:rPr>
          <w:spacing w:val="-16"/>
        </w:rPr>
        <w:t xml:space="preserve"> </w:t>
      </w:r>
      <w:r>
        <w:t>vindication</w:t>
      </w:r>
      <w:r>
        <w:rPr>
          <w:spacing w:val="-16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one rep’s decision to stand up for itself rather than allowing a manufacturer to ignore key terms in its own contract</w:t>
      </w:r>
      <w:r w:rsidR="00CB7A59">
        <w:t xml:space="preserve"> and wrongfully keep for itself hundreds of thousands in earned commissions</w:t>
      </w:r>
      <w:r>
        <w:t>.</w:t>
      </w:r>
      <w:r w:rsidR="00CB7A59">
        <w:t xml:space="preserve">  To their credit, the Windfall Gals sent a decisive message against bullying </w:t>
      </w:r>
      <w:r>
        <w:t>a sales rep.</w:t>
      </w:r>
    </w:p>
    <w:sectPr w:rsidR="00763C31">
      <w:pgSz w:w="12240" w:h="15840"/>
      <w:pgMar w:top="1360" w:right="1300" w:bottom="1200" w:left="134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EF05" w14:textId="77777777" w:rsidR="008D3EEC" w:rsidRDefault="008D3EEC">
      <w:r>
        <w:separator/>
      </w:r>
    </w:p>
  </w:endnote>
  <w:endnote w:type="continuationSeparator" w:id="0">
    <w:p w14:paraId="25B5F852" w14:textId="77777777" w:rsidR="008D3EEC" w:rsidRDefault="008D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547F" w14:textId="77777777" w:rsidR="00763C31" w:rsidRDefault="00D37943">
    <w:pPr>
      <w:pStyle w:val="BodyText"/>
      <w:spacing w:before="0" w:line="14" w:lineRule="auto"/>
      <w:ind w:left="0" w:righ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53536" behindDoc="1" locked="0" layoutInCell="1" allowOverlap="1" wp14:anchorId="01E74404" wp14:editId="20290221">
              <wp:simplePos x="0" y="0"/>
              <wp:positionH relativeFrom="page">
                <wp:posOffset>3814826</wp:posOffset>
              </wp:positionH>
              <wp:positionV relativeFrom="page">
                <wp:posOffset>9280683</wp:posOffset>
              </wp:positionV>
              <wp:extent cx="161925" cy="1682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437A10" w14:textId="77777777" w:rsidR="00763C31" w:rsidRDefault="00D37943">
                          <w:pPr>
                            <w:spacing w:line="248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t>2</w:t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7440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0.4pt;margin-top:730.75pt;width:12.75pt;height:13.25pt;z-index:-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" filled="f" stroked="f">
              <v:textbox inset="0,0,0,0">
                <w:txbxContent>
                  <w:p w14:paraId="60437A10" w14:textId="77777777" w:rsidR="00763C31" w:rsidRDefault="00D37943">
                    <w:pPr>
                      <w:spacing w:line="248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102"/>
                      </w:rPr>
                      <w:fldChar w:fldCharType="begin"/>
                    </w:r>
                    <w:r>
                      <w:rPr>
                        <w:rFonts w:ascii="Calibri"/>
                        <w:w w:val="102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102"/>
                      </w:rPr>
                      <w:fldChar w:fldCharType="separate"/>
                    </w:r>
                    <w:r>
                      <w:rPr>
                        <w:rFonts w:ascii="Calibri"/>
                        <w:w w:val="102"/>
                      </w:rPr>
                      <w:t>2</w:t>
                    </w:r>
                    <w:r>
                      <w:rPr>
                        <w:rFonts w:ascii="Calibri"/>
                        <w:w w:val="10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58B8" w14:textId="77777777" w:rsidR="008D3EEC" w:rsidRDefault="008D3EEC">
      <w:r>
        <w:separator/>
      </w:r>
    </w:p>
  </w:footnote>
  <w:footnote w:type="continuationSeparator" w:id="0">
    <w:p w14:paraId="052C9B50" w14:textId="77777777" w:rsidR="008D3EEC" w:rsidRDefault="008D3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31"/>
    <w:rsid w:val="00044B0B"/>
    <w:rsid w:val="00305B4D"/>
    <w:rsid w:val="004E55F2"/>
    <w:rsid w:val="005C6955"/>
    <w:rsid w:val="00763C31"/>
    <w:rsid w:val="007F0D04"/>
    <w:rsid w:val="008D3EEC"/>
    <w:rsid w:val="00A12772"/>
    <w:rsid w:val="00CB7A59"/>
    <w:rsid w:val="00D37943"/>
    <w:rsid w:val="00D95C9D"/>
    <w:rsid w:val="00F1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F618"/>
  <w15:docId w15:val="{739B2DC2-CB65-464C-955F-E847BA7D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5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3"/>
      <w:ind w:left="101" w:right="21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6740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J. Glazer</dc:creator>
  <cp:lastModifiedBy>Shannon Reddish</cp:lastModifiedBy>
  <cp:revision>2</cp:revision>
  <dcterms:created xsi:type="dcterms:W3CDTF">2023-11-16T17:38:00Z</dcterms:created>
  <dcterms:modified xsi:type="dcterms:W3CDTF">2023-11-16T17:38:00Z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2023-09-18T00:00:00Z</vt:filetime>
  </property>
  <property fmtid="{D5CDD505-2E9C-101B-9397-08002B2CF9AE}" pid="5" name="Producer">
    <vt:lpwstr>Microsoft® Word for Microsoft 365</vt:lpwstr>
  </property>
</Properties>
</file>